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7AA" w:rsidRPr="004433DA" w:rsidRDefault="007177AA" w:rsidP="004433DA">
      <w:pPr>
        <w:spacing w:after="0" w:line="240" w:lineRule="auto"/>
        <w:jc w:val="center"/>
        <w:rPr>
          <w:rFonts w:ascii="Arial" w:hAnsi="Arial" w:cs="Arial"/>
          <w:b/>
        </w:rPr>
      </w:pPr>
      <w:r w:rsidRPr="004433DA">
        <w:rPr>
          <w:rFonts w:ascii="Arial" w:hAnsi="Arial" w:cs="Arial"/>
          <w:noProof/>
          <w:lang w:eastAsia="en-ZA"/>
        </w:rPr>
        <w:drawing>
          <wp:inline distT="0" distB="0" distL="0" distR="0">
            <wp:extent cx="2124075" cy="1390650"/>
            <wp:effectExtent l="19050" t="0" r="9525" b="0"/>
            <wp:docPr id="1" name="Picture 1" descr="Compe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etion.jpg"/>
                    <pic:cNvPicPr>
                      <a:picLocks noChangeAspect="1" noChangeArrowheads="1"/>
                    </pic:cNvPicPr>
                  </pic:nvPicPr>
                  <pic:blipFill>
                    <a:blip r:embed="rId7" cstate="print"/>
                    <a:srcRect/>
                    <a:stretch>
                      <a:fillRect/>
                    </a:stretch>
                  </pic:blipFill>
                  <pic:spPr bwMode="auto">
                    <a:xfrm>
                      <a:off x="0" y="0"/>
                      <a:ext cx="2124075" cy="1390650"/>
                    </a:xfrm>
                    <a:prstGeom prst="rect">
                      <a:avLst/>
                    </a:prstGeom>
                    <a:noFill/>
                    <a:ln w="9525">
                      <a:noFill/>
                      <a:miter lim="800000"/>
                      <a:headEnd/>
                      <a:tailEnd/>
                    </a:ln>
                  </pic:spPr>
                </pic:pic>
              </a:graphicData>
            </a:graphic>
          </wp:inline>
        </w:drawing>
      </w:r>
    </w:p>
    <w:p w:rsidR="007177AA" w:rsidRPr="004433DA" w:rsidRDefault="007177AA" w:rsidP="004433DA">
      <w:pPr>
        <w:spacing w:after="0" w:line="240" w:lineRule="auto"/>
        <w:jc w:val="both"/>
        <w:rPr>
          <w:rFonts w:ascii="Arial" w:hAnsi="Arial" w:cs="Arial"/>
          <w:b/>
        </w:rPr>
      </w:pPr>
    </w:p>
    <w:p w:rsidR="007177AA" w:rsidRPr="004433DA" w:rsidRDefault="007177AA" w:rsidP="004433DA">
      <w:pPr>
        <w:spacing w:after="0" w:line="240" w:lineRule="auto"/>
        <w:jc w:val="both"/>
        <w:rPr>
          <w:rFonts w:ascii="Arial" w:hAnsi="Arial" w:cs="Arial"/>
          <w:b/>
        </w:rPr>
      </w:pPr>
    </w:p>
    <w:p w:rsidR="008F0AEC" w:rsidRPr="004433DA" w:rsidRDefault="00E42009" w:rsidP="004433DA">
      <w:pPr>
        <w:spacing w:after="0" w:line="240" w:lineRule="auto"/>
        <w:jc w:val="center"/>
        <w:rPr>
          <w:rFonts w:ascii="Arial" w:hAnsi="Arial" w:cs="Arial"/>
          <w:b/>
          <w:color w:val="996633"/>
        </w:rPr>
      </w:pPr>
      <w:r>
        <w:rPr>
          <w:rFonts w:ascii="Arial" w:hAnsi="Arial" w:cs="Arial"/>
          <w:b/>
          <w:color w:val="996633"/>
        </w:rPr>
        <w:t>UPCOMING C</w:t>
      </w:r>
      <w:r w:rsidR="00A02ADC" w:rsidRPr="004433DA">
        <w:rPr>
          <w:rFonts w:ascii="Arial" w:hAnsi="Arial" w:cs="Arial"/>
          <w:b/>
          <w:color w:val="996633"/>
        </w:rPr>
        <w:t>OMPETITION TRIBUNAL</w:t>
      </w:r>
      <w:r w:rsidR="00AC4CF7" w:rsidRPr="004433DA">
        <w:rPr>
          <w:rFonts w:ascii="Arial" w:hAnsi="Arial" w:cs="Arial"/>
          <w:b/>
          <w:color w:val="996633"/>
        </w:rPr>
        <w:t xml:space="preserve"> HEARING</w:t>
      </w:r>
    </w:p>
    <w:p w:rsidR="00931E0F" w:rsidRPr="004433DA" w:rsidRDefault="00931E0F" w:rsidP="004433DA">
      <w:pPr>
        <w:spacing w:after="0" w:line="240" w:lineRule="auto"/>
        <w:ind w:left="3600" w:hanging="3600"/>
        <w:jc w:val="both"/>
        <w:rPr>
          <w:rFonts w:ascii="Arial" w:hAnsi="Arial" w:cs="Arial"/>
        </w:rPr>
      </w:pPr>
    </w:p>
    <w:p w:rsidR="007613ED" w:rsidRPr="004433DA" w:rsidRDefault="007613ED" w:rsidP="004433DA">
      <w:pPr>
        <w:spacing w:after="0" w:line="240" w:lineRule="auto"/>
        <w:ind w:left="3600" w:hanging="3600"/>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85D53" w:rsidRPr="004433DA" w:rsidTr="00D85D53">
        <w:tc>
          <w:tcPr>
            <w:tcW w:w="2500" w:type="pct"/>
          </w:tcPr>
          <w:p w:rsidR="00D85D53" w:rsidRPr="004433DA" w:rsidRDefault="00D85D53" w:rsidP="00D85D53">
            <w:pPr>
              <w:jc w:val="both"/>
              <w:rPr>
                <w:rFonts w:ascii="Arial" w:hAnsi="Arial" w:cs="Arial"/>
              </w:rPr>
            </w:pPr>
            <w:r w:rsidRPr="004433DA">
              <w:rPr>
                <w:rFonts w:ascii="Arial" w:hAnsi="Arial" w:cs="Arial"/>
              </w:rPr>
              <w:t>Parties</w:t>
            </w:r>
          </w:p>
        </w:tc>
        <w:tc>
          <w:tcPr>
            <w:tcW w:w="2500" w:type="pct"/>
          </w:tcPr>
          <w:p w:rsidR="00D85D53" w:rsidRPr="00D85D53" w:rsidRDefault="00D85D53" w:rsidP="00D85D53">
            <w:pPr>
              <w:pStyle w:val="ListParagraph"/>
              <w:numPr>
                <w:ilvl w:val="0"/>
                <w:numId w:val="10"/>
              </w:numPr>
              <w:rPr>
                <w:rFonts w:ascii="Arial" w:hAnsi="Arial" w:cs="Arial"/>
              </w:rPr>
            </w:pPr>
            <w:r w:rsidRPr="00D85D53">
              <w:rPr>
                <w:rFonts w:ascii="Arial" w:hAnsi="Arial" w:cs="Arial"/>
              </w:rPr>
              <w:t>Mobile Telephone Networks (Pty) Ltd and Nashua Mobile (Pty) Ltd</w:t>
            </w:r>
          </w:p>
        </w:tc>
      </w:tr>
      <w:tr w:rsidR="00D85D53" w:rsidRPr="004433DA" w:rsidTr="00D85D53">
        <w:tc>
          <w:tcPr>
            <w:tcW w:w="2500" w:type="pct"/>
          </w:tcPr>
          <w:p w:rsidR="00D85D53" w:rsidRPr="004433DA" w:rsidRDefault="00D85D53" w:rsidP="00D85D53">
            <w:pPr>
              <w:jc w:val="both"/>
              <w:rPr>
                <w:rFonts w:ascii="Arial" w:hAnsi="Arial" w:cs="Arial"/>
              </w:rPr>
            </w:pPr>
          </w:p>
        </w:tc>
        <w:tc>
          <w:tcPr>
            <w:tcW w:w="2500" w:type="pct"/>
          </w:tcPr>
          <w:p w:rsidR="00D85D53" w:rsidRPr="00D85D53" w:rsidRDefault="00D85D53" w:rsidP="00D85D53">
            <w:pPr>
              <w:pStyle w:val="ListParagraph"/>
              <w:numPr>
                <w:ilvl w:val="0"/>
                <w:numId w:val="10"/>
              </w:numPr>
              <w:rPr>
                <w:rFonts w:ascii="Arial" w:hAnsi="Arial" w:cs="Arial"/>
              </w:rPr>
            </w:pPr>
            <w:r w:rsidRPr="00D85D53">
              <w:rPr>
                <w:rFonts w:ascii="Arial" w:hAnsi="Arial" w:cs="Arial"/>
              </w:rPr>
              <w:t>Vodacom (Pty) L</w:t>
            </w:r>
            <w:r>
              <w:rPr>
                <w:rFonts w:ascii="Arial" w:hAnsi="Arial" w:cs="Arial"/>
              </w:rPr>
              <w:t>td and Nashua Mobile (Pty) Ltd i</w:t>
            </w:r>
            <w:r w:rsidRPr="00D85D53">
              <w:rPr>
                <w:rFonts w:ascii="Arial" w:hAnsi="Arial" w:cs="Arial"/>
              </w:rPr>
              <w:t>n respect of the subscriber base of Vodacom (Pty) Ltd</w:t>
            </w:r>
          </w:p>
        </w:tc>
      </w:tr>
      <w:tr w:rsidR="00D85D53" w:rsidRPr="004433DA" w:rsidTr="00D85D53">
        <w:tc>
          <w:tcPr>
            <w:tcW w:w="2500" w:type="pct"/>
          </w:tcPr>
          <w:p w:rsidR="00D85D53" w:rsidRPr="004433DA" w:rsidRDefault="00D85D53" w:rsidP="00D85D53">
            <w:pPr>
              <w:jc w:val="both"/>
              <w:rPr>
                <w:rFonts w:ascii="Arial" w:hAnsi="Arial" w:cs="Arial"/>
              </w:rPr>
            </w:pPr>
          </w:p>
        </w:tc>
        <w:tc>
          <w:tcPr>
            <w:tcW w:w="2500" w:type="pct"/>
          </w:tcPr>
          <w:p w:rsidR="00D85D53" w:rsidRPr="00D85D53" w:rsidRDefault="00D85D53" w:rsidP="00D85D53">
            <w:pPr>
              <w:pStyle w:val="ListParagraph"/>
              <w:numPr>
                <w:ilvl w:val="0"/>
                <w:numId w:val="10"/>
              </w:numPr>
              <w:rPr>
                <w:rFonts w:ascii="Arial" w:hAnsi="Arial" w:cs="Arial"/>
              </w:rPr>
            </w:pPr>
            <w:r w:rsidRPr="00D85D53">
              <w:rPr>
                <w:rFonts w:ascii="Arial" w:hAnsi="Arial" w:cs="Arial"/>
              </w:rPr>
              <w:t>Altech Autopage Cellular (Pty) Ltd and The Cell C subscriber base of Nashua Mobile (Pty) Ltd and potentially, all or some of the channel partners of Nashua Mobile</w:t>
            </w:r>
          </w:p>
        </w:tc>
      </w:tr>
      <w:tr w:rsidR="00D85D53" w:rsidRPr="004433DA" w:rsidTr="00D85D53">
        <w:tc>
          <w:tcPr>
            <w:tcW w:w="2500" w:type="pct"/>
          </w:tcPr>
          <w:p w:rsidR="00D85D53" w:rsidRDefault="00D85D53" w:rsidP="00D85D53">
            <w:pPr>
              <w:jc w:val="both"/>
              <w:rPr>
                <w:rFonts w:ascii="Arial" w:hAnsi="Arial" w:cs="Arial"/>
              </w:rPr>
            </w:pPr>
            <w:r>
              <w:rPr>
                <w:rFonts w:ascii="Arial" w:hAnsi="Arial" w:cs="Arial"/>
              </w:rPr>
              <w:t>Date</w:t>
            </w:r>
          </w:p>
          <w:p w:rsidR="00D85D53" w:rsidRDefault="00D85D53" w:rsidP="00D85D53">
            <w:pPr>
              <w:jc w:val="both"/>
              <w:rPr>
                <w:rFonts w:ascii="Arial" w:hAnsi="Arial" w:cs="Arial"/>
              </w:rPr>
            </w:pPr>
            <w:r>
              <w:rPr>
                <w:rFonts w:ascii="Arial" w:hAnsi="Arial" w:cs="Arial"/>
              </w:rPr>
              <w:t>Time</w:t>
            </w:r>
          </w:p>
          <w:p w:rsidR="00D85D53" w:rsidRPr="004433DA" w:rsidRDefault="00D85D53" w:rsidP="00D85D53">
            <w:pPr>
              <w:jc w:val="both"/>
              <w:rPr>
                <w:rFonts w:ascii="Arial" w:hAnsi="Arial" w:cs="Arial"/>
              </w:rPr>
            </w:pPr>
            <w:r w:rsidRPr="004433DA">
              <w:rPr>
                <w:rFonts w:ascii="Arial" w:hAnsi="Arial" w:cs="Arial"/>
              </w:rPr>
              <w:t>Venue</w:t>
            </w:r>
          </w:p>
        </w:tc>
        <w:tc>
          <w:tcPr>
            <w:tcW w:w="2500" w:type="pct"/>
          </w:tcPr>
          <w:p w:rsidR="00D85D53" w:rsidRDefault="00D85D53" w:rsidP="00D85D53">
            <w:pPr>
              <w:jc w:val="both"/>
              <w:rPr>
                <w:rFonts w:ascii="Arial" w:hAnsi="Arial" w:cs="Arial"/>
                <w:lang w:val="en-US" w:eastAsia="en-ZA"/>
              </w:rPr>
            </w:pPr>
            <w:r>
              <w:rPr>
                <w:rFonts w:ascii="Arial" w:hAnsi="Arial" w:cs="Arial"/>
                <w:lang w:val="en-US" w:eastAsia="en-ZA"/>
              </w:rPr>
              <w:t>26 September 2014</w:t>
            </w:r>
          </w:p>
          <w:p w:rsidR="00D85D53" w:rsidRDefault="00D85D53" w:rsidP="00D85D53">
            <w:pPr>
              <w:jc w:val="both"/>
              <w:rPr>
                <w:rFonts w:ascii="Arial" w:hAnsi="Arial" w:cs="Arial"/>
                <w:lang w:val="en-US" w:eastAsia="en-ZA"/>
              </w:rPr>
            </w:pPr>
            <w:r>
              <w:rPr>
                <w:rFonts w:ascii="Arial" w:hAnsi="Arial" w:cs="Arial"/>
                <w:lang w:val="en-US" w:eastAsia="en-ZA"/>
              </w:rPr>
              <w:t>10H00</w:t>
            </w:r>
          </w:p>
          <w:p w:rsidR="00D85D53" w:rsidRPr="008A3641" w:rsidRDefault="00D85D53" w:rsidP="00D85D53">
            <w:pPr>
              <w:jc w:val="both"/>
              <w:rPr>
                <w:rFonts w:ascii="Arial" w:hAnsi="Arial" w:cs="Arial"/>
                <w:lang w:val="en-US" w:eastAsia="en-ZA"/>
              </w:rPr>
            </w:pPr>
            <w:r w:rsidRPr="008A3641">
              <w:rPr>
                <w:rFonts w:ascii="Arial" w:hAnsi="Arial" w:cs="Arial"/>
                <w:lang w:val="en-US" w:eastAsia="en-ZA"/>
              </w:rPr>
              <w:t>The dti Campus</w:t>
            </w:r>
          </w:p>
          <w:p w:rsidR="00D85D53" w:rsidRPr="008A3641" w:rsidRDefault="00D85D53" w:rsidP="00D85D53">
            <w:pPr>
              <w:jc w:val="both"/>
              <w:rPr>
                <w:rFonts w:ascii="Arial" w:hAnsi="Arial" w:cs="Arial"/>
                <w:lang w:val="en-US" w:eastAsia="en-ZA"/>
              </w:rPr>
            </w:pPr>
            <w:r w:rsidRPr="008A3641">
              <w:rPr>
                <w:rFonts w:ascii="Arial" w:hAnsi="Arial" w:cs="Arial"/>
                <w:lang w:val="en-US" w:eastAsia="en-ZA"/>
              </w:rPr>
              <w:t>77 Meintjies Street</w:t>
            </w:r>
          </w:p>
          <w:p w:rsidR="00D85D53" w:rsidRPr="008A3641" w:rsidRDefault="00D85D53" w:rsidP="00D85D53">
            <w:pPr>
              <w:jc w:val="both"/>
              <w:rPr>
                <w:rFonts w:ascii="Arial" w:hAnsi="Arial" w:cs="Arial"/>
                <w:lang w:val="en-US" w:eastAsia="en-ZA"/>
              </w:rPr>
            </w:pPr>
            <w:r w:rsidRPr="008A3641">
              <w:rPr>
                <w:rFonts w:ascii="Arial" w:hAnsi="Arial" w:cs="Arial"/>
                <w:lang w:val="en-US" w:eastAsia="en-ZA"/>
              </w:rPr>
              <w:t>Mulayo Building, (Block C)</w:t>
            </w:r>
          </w:p>
          <w:p w:rsidR="00D85D53" w:rsidRPr="008A3641" w:rsidRDefault="00D85D53" w:rsidP="00D85D53">
            <w:pPr>
              <w:jc w:val="both"/>
              <w:rPr>
                <w:rFonts w:ascii="Arial" w:hAnsi="Arial" w:cs="Arial"/>
                <w:lang w:val="en-US" w:eastAsia="en-ZA"/>
              </w:rPr>
            </w:pPr>
            <w:r w:rsidRPr="008A3641">
              <w:rPr>
                <w:rFonts w:ascii="Arial" w:hAnsi="Arial" w:cs="Arial"/>
                <w:lang w:val="en-US" w:eastAsia="en-ZA"/>
              </w:rPr>
              <w:t>Sunnyside, Pretoria</w:t>
            </w:r>
          </w:p>
          <w:p w:rsidR="00D85D53" w:rsidRPr="008A3641" w:rsidRDefault="00D85D53" w:rsidP="00D85D53">
            <w:pPr>
              <w:jc w:val="both"/>
              <w:rPr>
                <w:rFonts w:ascii="Arial" w:hAnsi="Arial" w:cs="Arial"/>
                <w:lang w:val="en-US" w:eastAsia="en-ZA"/>
              </w:rPr>
            </w:pPr>
            <w:r w:rsidRPr="008A3641">
              <w:rPr>
                <w:rFonts w:ascii="Arial" w:hAnsi="Arial" w:cs="Arial"/>
                <w:lang w:val="en-US" w:eastAsia="en-ZA"/>
              </w:rPr>
              <w:t>Tel: +27 (0) 12 394 3300</w:t>
            </w:r>
          </w:p>
          <w:p w:rsidR="00D85D53" w:rsidRPr="008A3641" w:rsidRDefault="00D85D53" w:rsidP="00D85D53">
            <w:pPr>
              <w:jc w:val="both"/>
              <w:rPr>
                <w:rFonts w:ascii="Arial" w:hAnsi="Arial" w:cs="Arial"/>
                <w:lang w:val="en-US" w:eastAsia="en-ZA"/>
              </w:rPr>
            </w:pPr>
            <w:r w:rsidRPr="008A3641">
              <w:rPr>
                <w:rFonts w:ascii="Arial" w:hAnsi="Arial" w:cs="Arial"/>
                <w:lang w:val="en-US" w:eastAsia="en-ZA"/>
              </w:rPr>
              <w:t>Fax: 27 (0) 12 394 0169</w:t>
            </w:r>
          </w:p>
          <w:p w:rsidR="00D85D53" w:rsidRPr="008A3641" w:rsidRDefault="00D85D53" w:rsidP="00D85D53">
            <w:pPr>
              <w:jc w:val="both"/>
              <w:rPr>
                <w:rFonts w:ascii="Arial" w:hAnsi="Arial" w:cs="Arial"/>
              </w:rPr>
            </w:pPr>
            <w:r w:rsidRPr="008A3641">
              <w:rPr>
                <w:rFonts w:ascii="Arial" w:hAnsi="Arial" w:cs="Arial"/>
                <w:lang w:val="en-US" w:eastAsia="en-ZA"/>
              </w:rPr>
              <w:t xml:space="preserve">Website: </w:t>
            </w:r>
            <w:hyperlink r:id="rId8" w:history="1">
              <w:r w:rsidRPr="008A3641">
                <w:rPr>
                  <w:rStyle w:val="Hyperlink"/>
                  <w:rFonts w:ascii="Arial" w:hAnsi="Arial" w:cs="Arial"/>
                  <w:color w:val="auto"/>
                  <w:lang w:val="en-US" w:eastAsia="en-ZA"/>
                </w:rPr>
                <w:t>http://www.comptrib.co.za</w:t>
              </w:r>
            </w:hyperlink>
            <w:r w:rsidRPr="008A3641">
              <w:rPr>
                <w:rFonts w:ascii="Arial" w:hAnsi="Arial" w:cs="Arial"/>
              </w:rPr>
              <w:t xml:space="preserve"> </w:t>
            </w:r>
          </w:p>
        </w:tc>
      </w:tr>
    </w:tbl>
    <w:p w:rsidR="007613ED" w:rsidRPr="004433DA" w:rsidRDefault="007613ED" w:rsidP="004433DA">
      <w:pPr>
        <w:spacing w:after="0" w:line="240" w:lineRule="auto"/>
        <w:jc w:val="center"/>
        <w:rPr>
          <w:rFonts w:ascii="Arial" w:hAnsi="Arial" w:cs="Arial"/>
          <w:b/>
          <w:color w:val="996633"/>
        </w:rPr>
      </w:pPr>
    </w:p>
    <w:p w:rsidR="00E16628" w:rsidRPr="004433DA" w:rsidRDefault="00E16628" w:rsidP="004433DA">
      <w:pPr>
        <w:spacing w:after="0" w:line="240" w:lineRule="auto"/>
        <w:jc w:val="center"/>
        <w:rPr>
          <w:rFonts w:ascii="Arial" w:hAnsi="Arial" w:cs="Arial"/>
          <w:b/>
          <w:color w:val="996633"/>
        </w:rPr>
      </w:pPr>
      <w:r w:rsidRPr="004433DA">
        <w:rPr>
          <w:rFonts w:ascii="Arial" w:hAnsi="Arial" w:cs="Arial"/>
          <w:b/>
          <w:color w:val="996633"/>
        </w:rPr>
        <w:t>____________________________________________</w:t>
      </w:r>
    </w:p>
    <w:p w:rsidR="00E16628" w:rsidRPr="004433DA" w:rsidRDefault="00E16628" w:rsidP="004433DA">
      <w:pPr>
        <w:spacing w:after="0" w:line="240" w:lineRule="auto"/>
        <w:jc w:val="both"/>
        <w:rPr>
          <w:rFonts w:ascii="Arial" w:hAnsi="Arial" w:cs="Arial"/>
          <w:b/>
        </w:rPr>
      </w:pPr>
    </w:p>
    <w:p w:rsidR="00E16628" w:rsidRPr="004433DA" w:rsidRDefault="00E16628" w:rsidP="004433DA">
      <w:pPr>
        <w:spacing w:after="0" w:line="240" w:lineRule="auto"/>
        <w:jc w:val="center"/>
        <w:rPr>
          <w:rFonts w:ascii="Arial" w:eastAsia="Calibri" w:hAnsi="Arial" w:cs="Arial"/>
          <w:i/>
          <w:color w:val="333333"/>
          <w:lang w:val="en-US" w:eastAsia="en-ZA"/>
        </w:rPr>
      </w:pPr>
      <w:r w:rsidRPr="004433DA">
        <w:rPr>
          <w:rFonts w:ascii="Arial" w:eastAsia="Calibri" w:hAnsi="Arial" w:cs="Arial"/>
          <w:i/>
          <w:color w:val="333333"/>
          <w:lang w:val="en-US" w:eastAsia="en-ZA"/>
        </w:rPr>
        <w:t xml:space="preserve">(Following is a guideline for journalists. The information can be used but please do not </w:t>
      </w:r>
    </w:p>
    <w:p w:rsidR="00E16628" w:rsidRPr="004433DA" w:rsidRDefault="00E16628" w:rsidP="004433DA">
      <w:pPr>
        <w:spacing w:after="0" w:line="240" w:lineRule="auto"/>
        <w:jc w:val="center"/>
        <w:rPr>
          <w:rFonts w:ascii="Arial" w:eastAsia="Calibri" w:hAnsi="Arial" w:cs="Arial"/>
          <w:i/>
          <w:color w:val="333333"/>
          <w:lang w:val="en-US" w:eastAsia="en-ZA"/>
        </w:rPr>
      </w:pPr>
      <w:r w:rsidRPr="004433DA">
        <w:rPr>
          <w:rFonts w:ascii="Arial" w:eastAsia="Calibri" w:hAnsi="Arial" w:cs="Arial"/>
          <w:i/>
          <w:color w:val="333333"/>
          <w:lang w:val="en-US" w:eastAsia="en-ZA"/>
        </w:rPr>
        <w:t>quote Nandi Mokoena)</w:t>
      </w:r>
    </w:p>
    <w:p w:rsidR="00E16628" w:rsidRPr="004433DA" w:rsidRDefault="00E16628" w:rsidP="004433DA">
      <w:pPr>
        <w:spacing w:after="0" w:line="240" w:lineRule="auto"/>
        <w:jc w:val="both"/>
        <w:rPr>
          <w:rFonts w:ascii="Arial" w:hAnsi="Arial" w:cs="Arial"/>
          <w:b/>
        </w:rPr>
      </w:pPr>
    </w:p>
    <w:p w:rsidR="00594B2B" w:rsidRPr="00B50AD4" w:rsidRDefault="00E42009" w:rsidP="00594B2B">
      <w:pPr>
        <w:pStyle w:val="ListParagraph"/>
        <w:numPr>
          <w:ilvl w:val="0"/>
          <w:numId w:val="8"/>
        </w:numPr>
        <w:spacing w:after="0" w:line="240" w:lineRule="auto"/>
        <w:jc w:val="both"/>
        <w:rPr>
          <w:rFonts w:ascii="Arial" w:hAnsi="Arial" w:cs="Arial"/>
          <w:color w:val="FF0000"/>
          <w:lang w:eastAsia="en-ZA"/>
        </w:rPr>
      </w:pPr>
      <w:r>
        <w:rPr>
          <w:rFonts w:ascii="Arial" w:hAnsi="Arial" w:cs="Arial"/>
          <w:b/>
          <w:color w:val="000000"/>
          <w:lang w:eastAsia="en-ZA"/>
        </w:rPr>
        <w:t>Nashua Mobile to exit telecoms market</w:t>
      </w:r>
      <w:r w:rsidR="00BA5311" w:rsidRPr="00A337BF">
        <w:rPr>
          <w:rFonts w:ascii="Arial" w:hAnsi="Arial" w:cs="Arial"/>
          <w:b/>
          <w:color w:val="000000"/>
          <w:lang w:eastAsia="en-ZA"/>
        </w:rPr>
        <w:t xml:space="preserve"> </w:t>
      </w:r>
    </w:p>
    <w:p w:rsidR="00090161" w:rsidRDefault="00090161" w:rsidP="00893172">
      <w:pPr>
        <w:spacing w:after="0" w:line="240" w:lineRule="auto"/>
        <w:jc w:val="both"/>
        <w:rPr>
          <w:rFonts w:ascii="Arial" w:hAnsi="Arial" w:cs="Arial"/>
          <w:color w:val="000000"/>
          <w:lang w:eastAsia="en-ZA"/>
        </w:rPr>
      </w:pPr>
    </w:p>
    <w:p w:rsidR="004C08AE" w:rsidRDefault="00E42009" w:rsidP="004433DA">
      <w:pPr>
        <w:spacing w:after="0" w:line="240" w:lineRule="auto"/>
        <w:jc w:val="both"/>
        <w:rPr>
          <w:rFonts w:ascii="Arial" w:hAnsi="Arial" w:cs="Arial"/>
          <w:lang w:eastAsia="en-ZA"/>
        </w:rPr>
      </w:pPr>
      <w:r>
        <w:rPr>
          <w:rFonts w:ascii="Arial" w:hAnsi="Arial" w:cs="Arial"/>
          <w:lang w:eastAsia="en-ZA"/>
        </w:rPr>
        <w:t xml:space="preserve">Nashua Mobile plans to exit the telecommunications market through a series of transactions which the Competition Tribunal will hear on Friday 26 September, leaving only Altech Autopage as the last remaining independent </w:t>
      </w:r>
      <w:r w:rsidR="00B81E0F">
        <w:rPr>
          <w:rFonts w:ascii="Arial" w:hAnsi="Arial" w:cs="Arial"/>
          <w:lang w:eastAsia="en-ZA"/>
        </w:rPr>
        <w:t xml:space="preserve">mobile telecommunications </w:t>
      </w:r>
      <w:r>
        <w:rPr>
          <w:rFonts w:ascii="Arial" w:hAnsi="Arial" w:cs="Arial"/>
          <w:lang w:eastAsia="en-ZA"/>
        </w:rPr>
        <w:t xml:space="preserve">service provider </w:t>
      </w:r>
      <w:r w:rsidR="005116FA">
        <w:rPr>
          <w:rFonts w:ascii="Arial" w:hAnsi="Arial" w:cs="Arial"/>
          <w:lang w:eastAsia="en-ZA"/>
        </w:rPr>
        <w:t xml:space="preserve">(ISP) </w:t>
      </w:r>
      <w:r>
        <w:rPr>
          <w:rFonts w:ascii="Arial" w:hAnsi="Arial" w:cs="Arial"/>
          <w:lang w:eastAsia="en-ZA"/>
        </w:rPr>
        <w:t xml:space="preserve">in the telecommunications market. </w:t>
      </w:r>
      <w:r w:rsidR="005116FA">
        <w:rPr>
          <w:rFonts w:ascii="Arial" w:hAnsi="Arial" w:cs="Arial"/>
          <w:lang w:eastAsia="en-ZA"/>
        </w:rPr>
        <w:t xml:space="preserve">According to Nashua Mobile the ISP segment of the telecommunications </w:t>
      </w:r>
      <w:r w:rsidR="00DE2F2F">
        <w:rPr>
          <w:rFonts w:ascii="Arial" w:hAnsi="Arial" w:cs="Arial"/>
          <w:lang w:eastAsia="en-ZA"/>
        </w:rPr>
        <w:t xml:space="preserve">market </w:t>
      </w:r>
      <w:r w:rsidR="005116FA">
        <w:rPr>
          <w:rFonts w:ascii="Arial" w:hAnsi="Arial" w:cs="Arial"/>
          <w:lang w:eastAsia="en-ZA"/>
        </w:rPr>
        <w:t>is declining, which is borne out by the numerous acquisitions of ISP’s by the mobile network operators over the last decade. As a result, the ISP’s active in the market have reduced from 14 to 2 and this trend is also seen in other jurisdictions.</w:t>
      </w:r>
    </w:p>
    <w:p w:rsidR="00D919DC" w:rsidRDefault="00D919DC" w:rsidP="004433DA">
      <w:pPr>
        <w:spacing w:after="0" w:line="240" w:lineRule="auto"/>
        <w:jc w:val="both"/>
        <w:rPr>
          <w:rFonts w:ascii="Arial" w:hAnsi="Arial" w:cs="Arial"/>
          <w:lang w:eastAsia="en-ZA"/>
        </w:rPr>
      </w:pPr>
    </w:p>
    <w:p w:rsidR="00D919DC" w:rsidRDefault="00D919DC" w:rsidP="004433DA">
      <w:pPr>
        <w:spacing w:after="0" w:line="240" w:lineRule="auto"/>
        <w:jc w:val="both"/>
        <w:rPr>
          <w:rFonts w:ascii="Arial" w:hAnsi="Arial" w:cs="Arial"/>
          <w:lang w:eastAsia="en-ZA"/>
        </w:rPr>
      </w:pPr>
      <w:r>
        <w:rPr>
          <w:rFonts w:ascii="Arial" w:hAnsi="Arial" w:cs="Arial"/>
          <w:lang w:eastAsia="en-ZA"/>
        </w:rPr>
        <w:t>Nashua Mobile is a mobile telecommunications service provider that retails telecommunication services such as broadband, internet service provision, mobile data, messaging and cellular voice solutions under licen</w:t>
      </w:r>
      <w:r w:rsidR="00446B17">
        <w:rPr>
          <w:rFonts w:ascii="Arial" w:hAnsi="Arial" w:cs="Arial"/>
          <w:lang w:eastAsia="en-ZA"/>
        </w:rPr>
        <w:t>c</w:t>
      </w:r>
      <w:r>
        <w:rPr>
          <w:rFonts w:ascii="Arial" w:hAnsi="Arial" w:cs="Arial"/>
          <w:lang w:eastAsia="en-ZA"/>
        </w:rPr>
        <w:t>e from mobile network operators.</w:t>
      </w:r>
    </w:p>
    <w:p w:rsidR="005116FA" w:rsidRDefault="005116FA" w:rsidP="004433DA">
      <w:pPr>
        <w:spacing w:after="0" w:line="240" w:lineRule="auto"/>
        <w:jc w:val="both"/>
        <w:rPr>
          <w:rFonts w:ascii="Arial" w:hAnsi="Arial" w:cs="Arial"/>
          <w:lang w:eastAsia="en-ZA"/>
        </w:rPr>
      </w:pPr>
    </w:p>
    <w:p w:rsidR="005116FA" w:rsidRPr="000D135D" w:rsidRDefault="005116FA" w:rsidP="004433DA">
      <w:pPr>
        <w:spacing w:after="0" w:line="240" w:lineRule="auto"/>
        <w:jc w:val="both"/>
        <w:rPr>
          <w:rFonts w:ascii="Arial" w:hAnsi="Arial" w:cs="Arial"/>
          <w:lang w:eastAsia="en-ZA"/>
        </w:rPr>
      </w:pPr>
      <w:r>
        <w:rPr>
          <w:rFonts w:ascii="Arial" w:hAnsi="Arial" w:cs="Arial"/>
          <w:lang w:eastAsia="en-ZA"/>
        </w:rPr>
        <w:t>To facilitate Nashua Mobile’s exit, Vodacom and MTN</w:t>
      </w:r>
      <w:bookmarkStart w:id="0" w:name="_GoBack"/>
      <w:bookmarkEnd w:id="0"/>
      <w:r>
        <w:rPr>
          <w:rFonts w:ascii="Arial" w:hAnsi="Arial" w:cs="Arial"/>
          <w:lang w:eastAsia="en-ZA"/>
        </w:rPr>
        <w:t xml:space="preserve"> will purchase their respective subscriber bases from Nashua Mobile</w:t>
      </w:r>
      <w:r w:rsidR="005627C3">
        <w:rPr>
          <w:rFonts w:ascii="Arial" w:hAnsi="Arial" w:cs="Arial"/>
          <w:lang w:eastAsia="en-ZA"/>
        </w:rPr>
        <w:t xml:space="preserve"> and Altech Autopage will purchase Cell C’s subscriber base from Nashua Mobile. It is these three transactions that the Tribunal will hear on Friday. In other transactions, which do not have to be notified to the Tribunal, Nashua Mobile will </w:t>
      </w:r>
      <w:r w:rsidR="005627C3">
        <w:rPr>
          <w:rFonts w:ascii="Arial" w:hAnsi="Arial" w:cs="Arial"/>
          <w:lang w:eastAsia="en-ZA"/>
        </w:rPr>
        <w:lastRenderedPageBreak/>
        <w:t>terminate its dealer agreements with Telkom and Neotel and these subscribers will continue to be serviced by the network operators involved.</w:t>
      </w:r>
    </w:p>
    <w:p w:rsidR="000C55DD" w:rsidRDefault="000C55DD" w:rsidP="004433DA">
      <w:pPr>
        <w:spacing w:after="0" w:line="240" w:lineRule="auto"/>
        <w:jc w:val="both"/>
        <w:rPr>
          <w:rFonts w:ascii="Arial" w:hAnsi="Arial" w:cs="Arial"/>
          <w:color w:val="000000"/>
          <w:lang w:eastAsia="en-ZA"/>
        </w:rPr>
      </w:pPr>
    </w:p>
    <w:p w:rsidR="005627C3" w:rsidRDefault="005627C3" w:rsidP="004433DA">
      <w:pPr>
        <w:spacing w:after="0" w:line="240" w:lineRule="auto"/>
        <w:jc w:val="both"/>
        <w:rPr>
          <w:rFonts w:ascii="Arial" w:hAnsi="Arial" w:cs="Arial"/>
          <w:color w:val="000000"/>
          <w:lang w:eastAsia="en-ZA"/>
        </w:rPr>
      </w:pPr>
      <w:r>
        <w:rPr>
          <w:rFonts w:ascii="Arial" w:hAnsi="Arial" w:cs="Arial"/>
          <w:color w:val="000000"/>
          <w:lang w:eastAsia="en-ZA"/>
        </w:rPr>
        <w:t>The Competition Commission, which assesses large merger</w:t>
      </w:r>
      <w:r w:rsidR="000B506B">
        <w:rPr>
          <w:rFonts w:ascii="Arial" w:hAnsi="Arial" w:cs="Arial"/>
          <w:color w:val="000000"/>
          <w:lang w:eastAsia="en-ZA"/>
        </w:rPr>
        <w:t>s</w:t>
      </w:r>
      <w:r>
        <w:rPr>
          <w:rFonts w:ascii="Arial" w:hAnsi="Arial" w:cs="Arial"/>
          <w:color w:val="000000"/>
          <w:lang w:eastAsia="en-ZA"/>
        </w:rPr>
        <w:t xml:space="preserve"> before referring them to the Tribunal for decision, considered the th</w:t>
      </w:r>
      <w:r w:rsidR="00295B08">
        <w:rPr>
          <w:rFonts w:ascii="Arial" w:hAnsi="Arial" w:cs="Arial"/>
          <w:color w:val="000000"/>
          <w:lang w:eastAsia="en-ZA"/>
        </w:rPr>
        <w:t>ree transactions and found that they would raise public interest concerns because t</w:t>
      </w:r>
      <w:r w:rsidR="000B506B">
        <w:rPr>
          <w:rFonts w:ascii="Arial" w:hAnsi="Arial" w:cs="Arial"/>
          <w:color w:val="000000"/>
          <w:lang w:eastAsia="en-ZA"/>
        </w:rPr>
        <w:t>he closure of Nashua Mobile could</w:t>
      </w:r>
      <w:r w:rsidR="00295B08">
        <w:rPr>
          <w:rFonts w:ascii="Arial" w:hAnsi="Arial" w:cs="Arial"/>
          <w:color w:val="000000"/>
          <w:lang w:eastAsia="en-ZA"/>
        </w:rPr>
        <w:t xml:space="preserve"> lead to </w:t>
      </w:r>
      <w:r w:rsidR="000B506B">
        <w:rPr>
          <w:rFonts w:ascii="Arial" w:hAnsi="Arial" w:cs="Arial"/>
          <w:color w:val="000000"/>
          <w:lang w:eastAsia="en-ZA"/>
        </w:rPr>
        <w:t xml:space="preserve">519 </w:t>
      </w:r>
      <w:r w:rsidR="00295B08">
        <w:rPr>
          <w:rFonts w:ascii="Arial" w:hAnsi="Arial" w:cs="Arial"/>
          <w:color w:val="000000"/>
          <w:lang w:eastAsia="en-ZA"/>
        </w:rPr>
        <w:t>job losses. However in order to minimise the negative employment effects Reunert</w:t>
      </w:r>
      <w:r w:rsidR="00B81E0F">
        <w:rPr>
          <w:rFonts w:ascii="Arial" w:hAnsi="Arial" w:cs="Arial"/>
          <w:color w:val="000000"/>
          <w:lang w:eastAsia="en-ZA"/>
        </w:rPr>
        <w:t xml:space="preserve"> Limited</w:t>
      </w:r>
      <w:r w:rsidR="00295B08">
        <w:rPr>
          <w:rFonts w:ascii="Arial" w:hAnsi="Arial" w:cs="Arial"/>
          <w:color w:val="000000"/>
          <w:lang w:eastAsia="en-ZA"/>
        </w:rPr>
        <w:t>, the parent company of Nashua Mobile</w:t>
      </w:r>
      <w:r w:rsidR="00DE2F2F">
        <w:rPr>
          <w:rFonts w:ascii="Arial" w:hAnsi="Arial" w:cs="Arial"/>
          <w:color w:val="000000"/>
          <w:lang w:eastAsia="en-ZA"/>
        </w:rPr>
        <w:t>,</w:t>
      </w:r>
      <w:r w:rsidR="00295B08">
        <w:rPr>
          <w:rFonts w:ascii="Arial" w:hAnsi="Arial" w:cs="Arial"/>
          <w:color w:val="000000"/>
          <w:lang w:eastAsia="en-ZA"/>
        </w:rPr>
        <w:t xml:space="preserve"> has undertaken to employ potentially 77 of the Nashua Mobile employees while other measures have also been taken to ensure employment for other employees. These measures include finding jobs from other companies that are interested in the skills of Nashua Mobile staff – about 120 staff – and an employee assistance program designed to make the remaining employees more employable. </w:t>
      </w:r>
      <w:r w:rsidR="000B506B">
        <w:rPr>
          <w:rFonts w:ascii="Arial" w:hAnsi="Arial" w:cs="Arial"/>
          <w:color w:val="000000"/>
          <w:lang w:eastAsia="en-ZA"/>
        </w:rPr>
        <w:t>Given these measures, 322 out of the 519 staff will be retrenched.</w:t>
      </w:r>
      <w:r w:rsidR="003C5ADB" w:rsidRPr="003C5ADB">
        <w:rPr>
          <w:rFonts w:ascii="Arial" w:hAnsi="Arial" w:cs="Arial"/>
          <w:color w:val="000000"/>
          <w:lang w:eastAsia="en-ZA"/>
        </w:rPr>
        <w:t xml:space="preserve"> </w:t>
      </w:r>
      <w:r w:rsidR="003C5ADB">
        <w:rPr>
          <w:rFonts w:ascii="Arial" w:hAnsi="Arial" w:cs="Arial"/>
          <w:color w:val="000000"/>
          <w:lang w:eastAsia="en-ZA"/>
        </w:rPr>
        <w:t>The employees facing retrenchment have accepted termination compensation.</w:t>
      </w:r>
    </w:p>
    <w:p w:rsidR="005627C3" w:rsidRDefault="005627C3" w:rsidP="004433DA">
      <w:pPr>
        <w:spacing w:after="0" w:line="240" w:lineRule="auto"/>
        <w:jc w:val="both"/>
        <w:rPr>
          <w:rFonts w:ascii="Arial" w:hAnsi="Arial" w:cs="Arial"/>
          <w:color w:val="000000"/>
          <w:lang w:eastAsia="en-ZA"/>
        </w:rPr>
      </w:pPr>
    </w:p>
    <w:p w:rsidR="000B506B" w:rsidRDefault="000B506B" w:rsidP="004433DA">
      <w:pPr>
        <w:spacing w:after="0" w:line="240" w:lineRule="auto"/>
        <w:jc w:val="both"/>
        <w:rPr>
          <w:rFonts w:ascii="Arial" w:hAnsi="Arial" w:cs="Arial"/>
          <w:color w:val="000000"/>
          <w:lang w:eastAsia="en-ZA"/>
        </w:rPr>
      </w:pPr>
      <w:r>
        <w:rPr>
          <w:rFonts w:ascii="Arial" w:hAnsi="Arial" w:cs="Arial"/>
          <w:color w:val="000000"/>
          <w:lang w:eastAsia="en-ZA"/>
        </w:rPr>
        <w:t xml:space="preserve">Besides Nashua Mobile’s direct employees, it operates 60 retail outlets through its channel partners and 258 employees of these outlets could also be negatively affected by Nashua Mobile’s exit. </w:t>
      </w:r>
      <w:r w:rsidRPr="00DE2F2F">
        <w:rPr>
          <w:rFonts w:ascii="Arial" w:hAnsi="Arial" w:cs="Arial"/>
          <w:color w:val="000000"/>
          <w:lang w:eastAsia="en-ZA"/>
        </w:rPr>
        <w:t>Howev</w:t>
      </w:r>
      <w:r w:rsidR="00D85D53" w:rsidRPr="00DE2F2F">
        <w:rPr>
          <w:rFonts w:ascii="Arial" w:hAnsi="Arial" w:cs="Arial"/>
          <w:color w:val="000000"/>
          <w:lang w:eastAsia="en-ZA"/>
        </w:rPr>
        <w:t>er</w:t>
      </w:r>
      <w:r w:rsidR="00DE2F2F" w:rsidRPr="00DE2F2F">
        <w:rPr>
          <w:rFonts w:ascii="Arial" w:hAnsi="Arial" w:cs="Arial"/>
          <w:color w:val="000000"/>
          <w:lang w:eastAsia="en-ZA"/>
        </w:rPr>
        <w:t>, measures are being considered to preserve some of these jobs</w:t>
      </w:r>
      <w:r w:rsidR="003C5ADB" w:rsidRPr="00DE2F2F">
        <w:rPr>
          <w:rFonts w:ascii="Arial" w:hAnsi="Arial" w:cs="Arial"/>
          <w:color w:val="000000"/>
          <w:lang w:eastAsia="en-ZA"/>
        </w:rPr>
        <w:t>. The employees facing retrenchment have accepted termination compensation.</w:t>
      </w:r>
    </w:p>
    <w:p w:rsidR="003C5ADB" w:rsidRDefault="003C5ADB" w:rsidP="004433DA">
      <w:pPr>
        <w:spacing w:after="0" w:line="240" w:lineRule="auto"/>
        <w:jc w:val="both"/>
        <w:rPr>
          <w:rFonts w:ascii="Arial" w:hAnsi="Arial" w:cs="Arial"/>
          <w:color w:val="000000"/>
          <w:lang w:eastAsia="en-ZA"/>
        </w:rPr>
      </w:pPr>
    </w:p>
    <w:p w:rsidR="003C5ADB" w:rsidRDefault="003C5ADB" w:rsidP="004433DA">
      <w:pPr>
        <w:spacing w:after="0" w:line="240" w:lineRule="auto"/>
        <w:jc w:val="both"/>
        <w:rPr>
          <w:rFonts w:ascii="Arial" w:hAnsi="Arial" w:cs="Arial"/>
          <w:color w:val="000000"/>
          <w:lang w:eastAsia="en-ZA"/>
        </w:rPr>
      </w:pPr>
      <w:r>
        <w:rPr>
          <w:rFonts w:ascii="Arial" w:hAnsi="Arial" w:cs="Arial"/>
          <w:color w:val="000000"/>
          <w:lang w:eastAsia="en-ZA"/>
        </w:rPr>
        <w:t xml:space="preserve">The Commission was satisfied with the measures taken by the parties to minimise job losses in each of the above transactions and has accordingly recommended that the Tribunal approve all three transactions without conditions. The Tribunal will hear these matters on Friday and decide whether to approve the transactions, approve them with conditions or prohibit them outright. </w:t>
      </w:r>
    </w:p>
    <w:p w:rsidR="005627C3" w:rsidRDefault="005627C3" w:rsidP="004433DA">
      <w:pPr>
        <w:spacing w:after="0" w:line="240" w:lineRule="auto"/>
        <w:jc w:val="both"/>
        <w:rPr>
          <w:rFonts w:ascii="Arial" w:hAnsi="Arial" w:cs="Arial"/>
          <w:color w:val="000000"/>
          <w:lang w:eastAsia="en-ZA"/>
        </w:rPr>
      </w:pP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Issued By: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Nandi Mokoena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Communications: Competition Tribunal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Cell: +27 (0) 82 399 1328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E-mail: </w:t>
      </w:r>
      <w:hyperlink r:id="rId9" w:history="1">
        <w:r w:rsidRPr="004433DA">
          <w:rPr>
            <w:rFonts w:ascii="Arial" w:hAnsi="Arial" w:cs="Arial"/>
            <w:color w:val="0000FF"/>
            <w:u w:val="single"/>
            <w:lang w:eastAsia="en-ZA"/>
          </w:rPr>
          <w:t>NandisileM@live.co.za</w:t>
        </w:r>
      </w:hyperlink>
      <w:r w:rsidRPr="004433DA">
        <w:rPr>
          <w:rFonts w:ascii="Arial" w:hAnsi="Arial" w:cs="Arial"/>
        </w:rPr>
        <w:t xml:space="preserve"> or </w:t>
      </w:r>
      <w:hyperlink r:id="rId10" w:history="1">
        <w:r w:rsidRPr="004433DA">
          <w:rPr>
            <w:rStyle w:val="Hyperlink"/>
            <w:rFonts w:ascii="Arial" w:hAnsi="Arial" w:cs="Arial"/>
          </w:rPr>
          <w:t>NandiM@comptrib.co.za</w:t>
        </w:r>
      </w:hyperlink>
      <w:r w:rsidRPr="004433DA">
        <w:rPr>
          <w:rFonts w:ascii="Arial" w:hAnsi="Arial" w:cs="Arial"/>
        </w:rPr>
        <w:t xml:space="preserve"> </w:t>
      </w:r>
    </w:p>
    <w:p w:rsidR="007177AA" w:rsidRPr="004433DA" w:rsidRDefault="007177AA" w:rsidP="004433DA">
      <w:pPr>
        <w:spacing w:after="0" w:line="240" w:lineRule="auto"/>
        <w:jc w:val="both"/>
        <w:rPr>
          <w:rFonts w:ascii="Arial" w:hAnsi="Arial" w:cs="Arial"/>
          <w:color w:val="000000"/>
          <w:lang w:eastAsia="en-ZA"/>
        </w:rPr>
      </w:pP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On Behalf Of:</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Lerato Motaung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Registrar: Competition Tribunal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Tel: (012) 394 3355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Cell: +27 (0) 82 556 3221                                               </w:t>
      </w:r>
    </w:p>
    <w:p w:rsidR="007177AA" w:rsidRPr="004433DA" w:rsidRDefault="007177AA" w:rsidP="004433DA">
      <w:pPr>
        <w:spacing w:after="0" w:line="240" w:lineRule="auto"/>
        <w:jc w:val="both"/>
        <w:rPr>
          <w:rFonts w:ascii="Arial" w:hAnsi="Arial" w:cs="Arial"/>
        </w:rPr>
      </w:pPr>
      <w:r w:rsidRPr="004433DA">
        <w:rPr>
          <w:rFonts w:ascii="Arial" w:hAnsi="Arial" w:cs="Arial"/>
          <w:color w:val="000000"/>
          <w:lang w:eastAsia="en-ZA"/>
        </w:rPr>
        <w:t xml:space="preserve">E-Mail: </w:t>
      </w:r>
      <w:hyperlink r:id="rId11" w:history="1">
        <w:r w:rsidRPr="004433DA">
          <w:rPr>
            <w:rFonts w:ascii="Arial" w:hAnsi="Arial" w:cs="Arial"/>
            <w:color w:val="0000FF"/>
            <w:u w:val="single"/>
            <w:lang w:eastAsia="en-ZA"/>
          </w:rPr>
          <w:t>LeratoM@comptrib.co.za</w:t>
        </w:r>
      </w:hyperlink>
      <w:r w:rsidRPr="004433DA">
        <w:rPr>
          <w:rFonts w:ascii="Arial" w:hAnsi="Arial" w:cs="Arial"/>
          <w:color w:val="000000"/>
          <w:lang w:eastAsia="en-ZA"/>
        </w:rPr>
        <w:t xml:space="preserve"> </w:t>
      </w:r>
    </w:p>
    <w:p w:rsidR="007177AA" w:rsidRPr="004433DA" w:rsidRDefault="007177AA" w:rsidP="004433DA">
      <w:pPr>
        <w:spacing w:after="0" w:line="240" w:lineRule="auto"/>
        <w:jc w:val="both"/>
        <w:rPr>
          <w:rFonts w:ascii="Arial" w:hAnsi="Arial" w:cs="Arial"/>
        </w:rPr>
      </w:pPr>
    </w:p>
    <w:sectPr w:rsidR="007177AA" w:rsidRPr="004433DA" w:rsidSect="00893172">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1B3" w:rsidRDefault="003341B3" w:rsidP="007177AA">
      <w:pPr>
        <w:spacing w:after="0" w:line="240" w:lineRule="auto"/>
      </w:pPr>
      <w:r>
        <w:separator/>
      </w:r>
    </w:p>
  </w:endnote>
  <w:endnote w:type="continuationSeparator" w:id="0">
    <w:p w:rsidR="003341B3" w:rsidRDefault="003341B3" w:rsidP="00717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1B3" w:rsidRDefault="003341B3" w:rsidP="007177AA">
      <w:pPr>
        <w:spacing w:after="0" w:line="240" w:lineRule="auto"/>
      </w:pPr>
      <w:r>
        <w:separator/>
      </w:r>
    </w:p>
  </w:footnote>
  <w:footnote w:type="continuationSeparator" w:id="0">
    <w:p w:rsidR="003341B3" w:rsidRDefault="003341B3" w:rsidP="007177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65B4C"/>
    <w:multiLevelType w:val="hybridMultilevel"/>
    <w:tmpl w:val="A32A05EA"/>
    <w:lvl w:ilvl="0" w:tplc="BA26BE66">
      <w:start w:val="1"/>
      <w:numFmt w:val="decimal"/>
      <w:lvlText w:val="%1."/>
      <w:lvlJc w:val="left"/>
      <w:pPr>
        <w:ind w:left="360" w:hanging="360"/>
      </w:pPr>
      <w:rPr>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222B0829"/>
    <w:multiLevelType w:val="hybridMultilevel"/>
    <w:tmpl w:val="7368E7B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nsid w:val="30CD777D"/>
    <w:multiLevelType w:val="hybridMultilevel"/>
    <w:tmpl w:val="73228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546F725A"/>
    <w:multiLevelType w:val="hybridMultilevel"/>
    <w:tmpl w:val="5C1278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59125E1E"/>
    <w:multiLevelType w:val="hybridMultilevel"/>
    <w:tmpl w:val="FB0A635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nsid w:val="594A2DB0"/>
    <w:multiLevelType w:val="hybridMultilevel"/>
    <w:tmpl w:val="F3640906"/>
    <w:lvl w:ilvl="0" w:tplc="A5D8B78C">
      <w:start w:val="1"/>
      <w:numFmt w:val="decimal"/>
      <w:lvlText w:val="%1."/>
      <w:lvlJc w:val="left"/>
      <w:pPr>
        <w:ind w:left="360" w:hanging="360"/>
      </w:pPr>
      <w:rPr>
        <w:b/>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nsid w:val="5D9154DB"/>
    <w:multiLevelType w:val="hybridMultilevel"/>
    <w:tmpl w:val="CE7634FE"/>
    <w:lvl w:ilvl="0" w:tplc="6CD0F79A">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nsid w:val="691A5C1E"/>
    <w:multiLevelType w:val="hybridMultilevel"/>
    <w:tmpl w:val="877E82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731842D8"/>
    <w:multiLevelType w:val="hybridMultilevel"/>
    <w:tmpl w:val="5128E5A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7994763B"/>
    <w:multiLevelType w:val="hybridMultilevel"/>
    <w:tmpl w:val="0E24C11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 w:numId="2">
    <w:abstractNumId w:val="3"/>
  </w:num>
  <w:num w:numId="3">
    <w:abstractNumId w:val="8"/>
  </w:num>
  <w:num w:numId="4">
    <w:abstractNumId w:val="7"/>
  </w:num>
  <w:num w:numId="5">
    <w:abstractNumId w:val="2"/>
  </w:num>
  <w:num w:numId="6">
    <w:abstractNumId w:val="6"/>
  </w:num>
  <w:num w:numId="7">
    <w:abstractNumId w:val="1"/>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2ADC"/>
    <w:rsid w:val="000059D6"/>
    <w:rsid w:val="0001028B"/>
    <w:rsid w:val="00020A3D"/>
    <w:rsid w:val="00023274"/>
    <w:rsid w:val="00046AF7"/>
    <w:rsid w:val="000506CC"/>
    <w:rsid w:val="00060383"/>
    <w:rsid w:val="000636B4"/>
    <w:rsid w:val="000646B9"/>
    <w:rsid w:val="00075356"/>
    <w:rsid w:val="00090161"/>
    <w:rsid w:val="000913FD"/>
    <w:rsid w:val="000928D2"/>
    <w:rsid w:val="000A291A"/>
    <w:rsid w:val="000B30EF"/>
    <w:rsid w:val="000B35BA"/>
    <w:rsid w:val="000B506B"/>
    <w:rsid w:val="000B5295"/>
    <w:rsid w:val="000C2884"/>
    <w:rsid w:val="000C4DB8"/>
    <w:rsid w:val="000C55DD"/>
    <w:rsid w:val="000D135D"/>
    <w:rsid w:val="000D2C1E"/>
    <w:rsid w:val="000E4AF7"/>
    <w:rsid w:val="000F022A"/>
    <w:rsid w:val="000F158C"/>
    <w:rsid w:val="00103594"/>
    <w:rsid w:val="00114AB6"/>
    <w:rsid w:val="0012551E"/>
    <w:rsid w:val="00127E13"/>
    <w:rsid w:val="0013001B"/>
    <w:rsid w:val="00130F5B"/>
    <w:rsid w:val="00133CBB"/>
    <w:rsid w:val="001456A1"/>
    <w:rsid w:val="00155A5D"/>
    <w:rsid w:val="001829A8"/>
    <w:rsid w:val="001C7CBA"/>
    <w:rsid w:val="001D51C5"/>
    <w:rsid w:val="001E128F"/>
    <w:rsid w:val="001E1B91"/>
    <w:rsid w:val="001E7C7B"/>
    <w:rsid w:val="001F3F26"/>
    <w:rsid w:val="001F5463"/>
    <w:rsid w:val="001F5889"/>
    <w:rsid w:val="00213D98"/>
    <w:rsid w:val="00225963"/>
    <w:rsid w:val="00255E37"/>
    <w:rsid w:val="00262335"/>
    <w:rsid w:val="00265844"/>
    <w:rsid w:val="002731A2"/>
    <w:rsid w:val="00276382"/>
    <w:rsid w:val="002811DA"/>
    <w:rsid w:val="002861A9"/>
    <w:rsid w:val="00286E0E"/>
    <w:rsid w:val="00291B77"/>
    <w:rsid w:val="0029222B"/>
    <w:rsid w:val="00294520"/>
    <w:rsid w:val="00295AFA"/>
    <w:rsid w:val="00295B08"/>
    <w:rsid w:val="002B78BF"/>
    <w:rsid w:val="002D15BA"/>
    <w:rsid w:val="002D580A"/>
    <w:rsid w:val="00303CA5"/>
    <w:rsid w:val="0030789B"/>
    <w:rsid w:val="0031750A"/>
    <w:rsid w:val="00324FAF"/>
    <w:rsid w:val="003341B3"/>
    <w:rsid w:val="00342E08"/>
    <w:rsid w:val="00364520"/>
    <w:rsid w:val="00371E37"/>
    <w:rsid w:val="00386C55"/>
    <w:rsid w:val="00386C81"/>
    <w:rsid w:val="003902E2"/>
    <w:rsid w:val="003923FB"/>
    <w:rsid w:val="003A3DAA"/>
    <w:rsid w:val="003A783F"/>
    <w:rsid w:val="003C010B"/>
    <w:rsid w:val="003C5766"/>
    <w:rsid w:val="003C5ADB"/>
    <w:rsid w:val="003D0981"/>
    <w:rsid w:val="003D0CEE"/>
    <w:rsid w:val="003E2ACB"/>
    <w:rsid w:val="00410618"/>
    <w:rsid w:val="00426D9E"/>
    <w:rsid w:val="0043143E"/>
    <w:rsid w:val="0043790E"/>
    <w:rsid w:val="00437C86"/>
    <w:rsid w:val="004412D6"/>
    <w:rsid w:val="004433DA"/>
    <w:rsid w:val="0044473E"/>
    <w:rsid w:val="00446B17"/>
    <w:rsid w:val="004545C8"/>
    <w:rsid w:val="00463365"/>
    <w:rsid w:val="0046673D"/>
    <w:rsid w:val="0048289F"/>
    <w:rsid w:val="004961D2"/>
    <w:rsid w:val="004B6BEA"/>
    <w:rsid w:val="004C08AE"/>
    <w:rsid w:val="004D543A"/>
    <w:rsid w:val="004E2D8B"/>
    <w:rsid w:val="004F5227"/>
    <w:rsid w:val="00504CE8"/>
    <w:rsid w:val="00510AF3"/>
    <w:rsid w:val="00510B90"/>
    <w:rsid w:val="005116FA"/>
    <w:rsid w:val="00522288"/>
    <w:rsid w:val="00524C99"/>
    <w:rsid w:val="0053102E"/>
    <w:rsid w:val="0053467B"/>
    <w:rsid w:val="00540E4D"/>
    <w:rsid w:val="005627C3"/>
    <w:rsid w:val="00570DD0"/>
    <w:rsid w:val="0058394B"/>
    <w:rsid w:val="005919E5"/>
    <w:rsid w:val="00594B2B"/>
    <w:rsid w:val="005A72EF"/>
    <w:rsid w:val="005D055B"/>
    <w:rsid w:val="005D081D"/>
    <w:rsid w:val="005D4AB2"/>
    <w:rsid w:val="005E463B"/>
    <w:rsid w:val="005E6339"/>
    <w:rsid w:val="005F576B"/>
    <w:rsid w:val="005F6366"/>
    <w:rsid w:val="005F74D6"/>
    <w:rsid w:val="00627FF6"/>
    <w:rsid w:val="00632009"/>
    <w:rsid w:val="00634EC5"/>
    <w:rsid w:val="00636B31"/>
    <w:rsid w:val="00636F42"/>
    <w:rsid w:val="006503CF"/>
    <w:rsid w:val="006505AD"/>
    <w:rsid w:val="006638B8"/>
    <w:rsid w:val="006654CA"/>
    <w:rsid w:val="00672EDA"/>
    <w:rsid w:val="00692303"/>
    <w:rsid w:val="006A341D"/>
    <w:rsid w:val="006A4AB5"/>
    <w:rsid w:val="006A5726"/>
    <w:rsid w:val="006C30A5"/>
    <w:rsid w:val="006C62AA"/>
    <w:rsid w:val="006E0492"/>
    <w:rsid w:val="006E684E"/>
    <w:rsid w:val="006F2FFE"/>
    <w:rsid w:val="00703819"/>
    <w:rsid w:val="0071243B"/>
    <w:rsid w:val="007177AA"/>
    <w:rsid w:val="0072719C"/>
    <w:rsid w:val="00737632"/>
    <w:rsid w:val="007461F2"/>
    <w:rsid w:val="00756668"/>
    <w:rsid w:val="007613ED"/>
    <w:rsid w:val="007755D4"/>
    <w:rsid w:val="007909C3"/>
    <w:rsid w:val="007A4F98"/>
    <w:rsid w:val="007B343F"/>
    <w:rsid w:val="007B4BC5"/>
    <w:rsid w:val="007C2420"/>
    <w:rsid w:val="007C4C87"/>
    <w:rsid w:val="007D16D6"/>
    <w:rsid w:val="007D293E"/>
    <w:rsid w:val="007E0096"/>
    <w:rsid w:val="007F0270"/>
    <w:rsid w:val="008172E2"/>
    <w:rsid w:val="008322FA"/>
    <w:rsid w:val="00835F19"/>
    <w:rsid w:val="00843376"/>
    <w:rsid w:val="0084555B"/>
    <w:rsid w:val="0085621E"/>
    <w:rsid w:val="00886970"/>
    <w:rsid w:val="00893172"/>
    <w:rsid w:val="008939C6"/>
    <w:rsid w:val="008A3641"/>
    <w:rsid w:val="008A61FA"/>
    <w:rsid w:val="008B27D7"/>
    <w:rsid w:val="008B6BC6"/>
    <w:rsid w:val="008B7626"/>
    <w:rsid w:val="008C1ADD"/>
    <w:rsid w:val="008C47B1"/>
    <w:rsid w:val="008E3C42"/>
    <w:rsid w:val="008E4CA6"/>
    <w:rsid w:val="008F0AEC"/>
    <w:rsid w:val="008F51E1"/>
    <w:rsid w:val="009018ED"/>
    <w:rsid w:val="0090248E"/>
    <w:rsid w:val="00911CA4"/>
    <w:rsid w:val="00922D05"/>
    <w:rsid w:val="00923840"/>
    <w:rsid w:val="00924C7D"/>
    <w:rsid w:val="00926D63"/>
    <w:rsid w:val="00931E0F"/>
    <w:rsid w:val="009335A6"/>
    <w:rsid w:val="00936F80"/>
    <w:rsid w:val="00945305"/>
    <w:rsid w:val="009619BE"/>
    <w:rsid w:val="00964536"/>
    <w:rsid w:val="009649F1"/>
    <w:rsid w:val="00965CB9"/>
    <w:rsid w:val="00967FBA"/>
    <w:rsid w:val="00973191"/>
    <w:rsid w:val="009856EC"/>
    <w:rsid w:val="00986ACC"/>
    <w:rsid w:val="00993059"/>
    <w:rsid w:val="009B1F27"/>
    <w:rsid w:val="009C10E5"/>
    <w:rsid w:val="009C487E"/>
    <w:rsid w:val="009C73DC"/>
    <w:rsid w:val="009D7C64"/>
    <w:rsid w:val="009E3C0C"/>
    <w:rsid w:val="009E59AD"/>
    <w:rsid w:val="009F2427"/>
    <w:rsid w:val="00A02ADC"/>
    <w:rsid w:val="00A04FDB"/>
    <w:rsid w:val="00A148ED"/>
    <w:rsid w:val="00A15D9D"/>
    <w:rsid w:val="00A20FD1"/>
    <w:rsid w:val="00A24357"/>
    <w:rsid w:val="00A26C82"/>
    <w:rsid w:val="00A337BF"/>
    <w:rsid w:val="00A338CB"/>
    <w:rsid w:val="00A42E92"/>
    <w:rsid w:val="00A55E38"/>
    <w:rsid w:val="00A5625D"/>
    <w:rsid w:val="00A60038"/>
    <w:rsid w:val="00A70A98"/>
    <w:rsid w:val="00A766FB"/>
    <w:rsid w:val="00AA5A36"/>
    <w:rsid w:val="00AA643A"/>
    <w:rsid w:val="00AB222E"/>
    <w:rsid w:val="00AC178F"/>
    <w:rsid w:val="00AC1EC2"/>
    <w:rsid w:val="00AC4CF7"/>
    <w:rsid w:val="00AD2B92"/>
    <w:rsid w:val="00AE2632"/>
    <w:rsid w:val="00AE41D5"/>
    <w:rsid w:val="00AE4EE7"/>
    <w:rsid w:val="00AF44B8"/>
    <w:rsid w:val="00B0555A"/>
    <w:rsid w:val="00B1148B"/>
    <w:rsid w:val="00B13098"/>
    <w:rsid w:val="00B3289C"/>
    <w:rsid w:val="00B35BCC"/>
    <w:rsid w:val="00B50AD4"/>
    <w:rsid w:val="00B50FBB"/>
    <w:rsid w:val="00B537C8"/>
    <w:rsid w:val="00B5427C"/>
    <w:rsid w:val="00B54828"/>
    <w:rsid w:val="00B56C39"/>
    <w:rsid w:val="00B6500B"/>
    <w:rsid w:val="00B81E0F"/>
    <w:rsid w:val="00B865FB"/>
    <w:rsid w:val="00BA1C77"/>
    <w:rsid w:val="00BA1F77"/>
    <w:rsid w:val="00BA28C1"/>
    <w:rsid w:val="00BA4C1C"/>
    <w:rsid w:val="00BA5311"/>
    <w:rsid w:val="00BA5461"/>
    <w:rsid w:val="00BB1A94"/>
    <w:rsid w:val="00BB6D15"/>
    <w:rsid w:val="00BD50EE"/>
    <w:rsid w:val="00BE4FF6"/>
    <w:rsid w:val="00C06194"/>
    <w:rsid w:val="00C06812"/>
    <w:rsid w:val="00C11FFF"/>
    <w:rsid w:val="00C14015"/>
    <w:rsid w:val="00C16794"/>
    <w:rsid w:val="00C3332D"/>
    <w:rsid w:val="00C34195"/>
    <w:rsid w:val="00C41FA1"/>
    <w:rsid w:val="00C7094C"/>
    <w:rsid w:val="00C765E6"/>
    <w:rsid w:val="00C870C5"/>
    <w:rsid w:val="00C9669A"/>
    <w:rsid w:val="00CA0215"/>
    <w:rsid w:val="00CC09B2"/>
    <w:rsid w:val="00CC4B88"/>
    <w:rsid w:val="00CC66DE"/>
    <w:rsid w:val="00CD7626"/>
    <w:rsid w:val="00CE7589"/>
    <w:rsid w:val="00CF20EC"/>
    <w:rsid w:val="00CF378F"/>
    <w:rsid w:val="00D00E90"/>
    <w:rsid w:val="00D11A5B"/>
    <w:rsid w:val="00D149D3"/>
    <w:rsid w:val="00D15788"/>
    <w:rsid w:val="00D1725E"/>
    <w:rsid w:val="00D232F9"/>
    <w:rsid w:val="00D277D8"/>
    <w:rsid w:val="00D30DD4"/>
    <w:rsid w:val="00D3363E"/>
    <w:rsid w:val="00D36149"/>
    <w:rsid w:val="00D37058"/>
    <w:rsid w:val="00D57588"/>
    <w:rsid w:val="00D64F17"/>
    <w:rsid w:val="00D71E00"/>
    <w:rsid w:val="00D85D53"/>
    <w:rsid w:val="00D876C0"/>
    <w:rsid w:val="00D919DC"/>
    <w:rsid w:val="00D95465"/>
    <w:rsid w:val="00DC5D3C"/>
    <w:rsid w:val="00DE2F2F"/>
    <w:rsid w:val="00DF768F"/>
    <w:rsid w:val="00E132AB"/>
    <w:rsid w:val="00E16628"/>
    <w:rsid w:val="00E24EC9"/>
    <w:rsid w:val="00E345FE"/>
    <w:rsid w:val="00E42009"/>
    <w:rsid w:val="00E420F7"/>
    <w:rsid w:val="00E42581"/>
    <w:rsid w:val="00E47AC0"/>
    <w:rsid w:val="00E532F5"/>
    <w:rsid w:val="00E544F1"/>
    <w:rsid w:val="00E54743"/>
    <w:rsid w:val="00E64CBB"/>
    <w:rsid w:val="00E660E6"/>
    <w:rsid w:val="00E73012"/>
    <w:rsid w:val="00E75B0E"/>
    <w:rsid w:val="00EA7190"/>
    <w:rsid w:val="00EC1F6D"/>
    <w:rsid w:val="00ED079C"/>
    <w:rsid w:val="00EE737B"/>
    <w:rsid w:val="00EF3089"/>
    <w:rsid w:val="00F14E53"/>
    <w:rsid w:val="00F178DA"/>
    <w:rsid w:val="00F427A9"/>
    <w:rsid w:val="00F45243"/>
    <w:rsid w:val="00F514B3"/>
    <w:rsid w:val="00F55D2E"/>
    <w:rsid w:val="00F60699"/>
    <w:rsid w:val="00F70811"/>
    <w:rsid w:val="00FB37C7"/>
    <w:rsid w:val="00FB4F63"/>
    <w:rsid w:val="00FC19F8"/>
    <w:rsid w:val="00FD1DB8"/>
    <w:rsid w:val="00FD5923"/>
    <w:rsid w:val="00FE3032"/>
    <w:rsid w:val="00FE52A3"/>
    <w:rsid w:val="00FF3A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DB05F-91F2-4C3D-A287-15FB3434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ADC"/>
    <w:rPr>
      <w:color w:val="0000FF"/>
      <w:u w:val="single"/>
    </w:rPr>
  </w:style>
  <w:style w:type="paragraph" w:styleId="BalloonText">
    <w:name w:val="Balloon Text"/>
    <w:basedOn w:val="Normal"/>
    <w:link w:val="BalloonTextChar"/>
    <w:uiPriority w:val="99"/>
    <w:semiHidden/>
    <w:unhideWhenUsed/>
    <w:rsid w:val="00717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7AA"/>
    <w:rPr>
      <w:rFonts w:ascii="Tahoma" w:hAnsi="Tahoma" w:cs="Tahoma"/>
      <w:sz w:val="16"/>
      <w:szCs w:val="16"/>
    </w:rPr>
  </w:style>
  <w:style w:type="paragraph" w:styleId="Header">
    <w:name w:val="header"/>
    <w:basedOn w:val="Normal"/>
    <w:link w:val="HeaderChar"/>
    <w:uiPriority w:val="99"/>
    <w:semiHidden/>
    <w:unhideWhenUsed/>
    <w:rsid w:val="007177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177AA"/>
  </w:style>
  <w:style w:type="paragraph" w:styleId="Footer">
    <w:name w:val="footer"/>
    <w:basedOn w:val="Normal"/>
    <w:link w:val="FooterChar"/>
    <w:uiPriority w:val="99"/>
    <w:semiHidden/>
    <w:unhideWhenUsed/>
    <w:rsid w:val="007177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177AA"/>
  </w:style>
  <w:style w:type="table" w:styleId="TableGrid">
    <w:name w:val="Table Grid"/>
    <w:basedOn w:val="TableNormal"/>
    <w:uiPriority w:val="59"/>
    <w:rsid w:val="00931E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0618"/>
    <w:pPr>
      <w:ind w:left="720"/>
      <w:contextualSpacing/>
    </w:pPr>
  </w:style>
  <w:style w:type="character" w:styleId="CommentReference">
    <w:name w:val="annotation reference"/>
    <w:basedOn w:val="DefaultParagraphFont"/>
    <w:uiPriority w:val="99"/>
    <w:semiHidden/>
    <w:unhideWhenUsed/>
    <w:rsid w:val="000636B4"/>
    <w:rPr>
      <w:sz w:val="16"/>
      <w:szCs w:val="16"/>
    </w:rPr>
  </w:style>
  <w:style w:type="paragraph" w:styleId="CommentText">
    <w:name w:val="annotation text"/>
    <w:basedOn w:val="Normal"/>
    <w:link w:val="CommentTextChar"/>
    <w:uiPriority w:val="99"/>
    <w:semiHidden/>
    <w:unhideWhenUsed/>
    <w:rsid w:val="000636B4"/>
    <w:pPr>
      <w:spacing w:line="240" w:lineRule="auto"/>
    </w:pPr>
    <w:rPr>
      <w:sz w:val="20"/>
      <w:szCs w:val="20"/>
    </w:rPr>
  </w:style>
  <w:style w:type="character" w:customStyle="1" w:styleId="CommentTextChar">
    <w:name w:val="Comment Text Char"/>
    <w:basedOn w:val="DefaultParagraphFont"/>
    <w:link w:val="CommentText"/>
    <w:uiPriority w:val="99"/>
    <w:semiHidden/>
    <w:rsid w:val="000636B4"/>
    <w:rPr>
      <w:sz w:val="20"/>
      <w:szCs w:val="20"/>
    </w:rPr>
  </w:style>
  <w:style w:type="paragraph" w:styleId="CommentSubject">
    <w:name w:val="annotation subject"/>
    <w:basedOn w:val="CommentText"/>
    <w:next w:val="CommentText"/>
    <w:link w:val="CommentSubjectChar"/>
    <w:uiPriority w:val="99"/>
    <w:semiHidden/>
    <w:unhideWhenUsed/>
    <w:rsid w:val="000636B4"/>
    <w:rPr>
      <w:b/>
      <w:bCs/>
    </w:rPr>
  </w:style>
  <w:style w:type="character" w:customStyle="1" w:styleId="CommentSubjectChar">
    <w:name w:val="Comment Subject Char"/>
    <w:basedOn w:val="CommentTextChar"/>
    <w:link w:val="CommentSubject"/>
    <w:uiPriority w:val="99"/>
    <w:semiHidden/>
    <w:rsid w:val="000636B4"/>
    <w:rPr>
      <w:b/>
      <w:bCs/>
      <w:sz w:val="20"/>
      <w:szCs w:val="20"/>
    </w:rPr>
  </w:style>
  <w:style w:type="paragraph" w:customStyle="1" w:styleId="ecxmsonormal">
    <w:name w:val="ecxmsonormal"/>
    <w:basedOn w:val="Normal"/>
    <w:rsid w:val="00CF20EC"/>
    <w:pPr>
      <w:spacing w:after="324" w:line="240" w:lineRule="auto"/>
    </w:pPr>
    <w:rPr>
      <w:rFonts w:ascii="Times New Roman" w:eastAsia="Times New Roman" w:hAnsi="Times New Roman" w:cs="Times New Roman"/>
      <w:sz w:val="24"/>
      <w:szCs w:val="24"/>
      <w:lang w:eastAsia="en-ZA"/>
    </w:rPr>
  </w:style>
  <w:style w:type="paragraph" w:customStyle="1" w:styleId="Default">
    <w:name w:val="Default"/>
    <w:rsid w:val="00FC19F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199610">
      <w:bodyDiv w:val="1"/>
      <w:marLeft w:val="0"/>
      <w:marRight w:val="0"/>
      <w:marTop w:val="0"/>
      <w:marBottom w:val="0"/>
      <w:divBdr>
        <w:top w:val="none" w:sz="0" w:space="0" w:color="auto"/>
        <w:left w:val="none" w:sz="0" w:space="0" w:color="auto"/>
        <w:bottom w:val="none" w:sz="0" w:space="0" w:color="auto"/>
        <w:right w:val="none" w:sz="0" w:space="0" w:color="auto"/>
      </w:divBdr>
      <w:divsChild>
        <w:div w:id="1071611521">
          <w:marLeft w:val="0"/>
          <w:marRight w:val="0"/>
          <w:marTop w:val="0"/>
          <w:marBottom w:val="0"/>
          <w:divBdr>
            <w:top w:val="none" w:sz="0" w:space="0" w:color="auto"/>
            <w:left w:val="none" w:sz="0" w:space="0" w:color="auto"/>
            <w:bottom w:val="none" w:sz="0" w:space="0" w:color="auto"/>
            <w:right w:val="none" w:sz="0" w:space="0" w:color="auto"/>
          </w:divBdr>
          <w:divsChild>
            <w:div w:id="162743522">
              <w:marLeft w:val="0"/>
              <w:marRight w:val="0"/>
              <w:marTop w:val="0"/>
              <w:marBottom w:val="0"/>
              <w:divBdr>
                <w:top w:val="none" w:sz="0" w:space="0" w:color="auto"/>
                <w:left w:val="none" w:sz="0" w:space="0" w:color="auto"/>
                <w:bottom w:val="none" w:sz="0" w:space="0" w:color="auto"/>
                <w:right w:val="none" w:sz="0" w:space="0" w:color="auto"/>
              </w:divBdr>
              <w:divsChild>
                <w:div w:id="1333483613">
                  <w:marLeft w:val="0"/>
                  <w:marRight w:val="0"/>
                  <w:marTop w:val="100"/>
                  <w:marBottom w:val="100"/>
                  <w:divBdr>
                    <w:top w:val="none" w:sz="0" w:space="0" w:color="auto"/>
                    <w:left w:val="none" w:sz="0" w:space="0" w:color="auto"/>
                    <w:bottom w:val="none" w:sz="0" w:space="0" w:color="auto"/>
                    <w:right w:val="none" w:sz="0" w:space="0" w:color="auto"/>
                  </w:divBdr>
                  <w:divsChild>
                    <w:div w:id="1867866718">
                      <w:marLeft w:val="0"/>
                      <w:marRight w:val="0"/>
                      <w:marTop w:val="0"/>
                      <w:marBottom w:val="0"/>
                      <w:divBdr>
                        <w:top w:val="none" w:sz="0" w:space="0" w:color="auto"/>
                        <w:left w:val="none" w:sz="0" w:space="0" w:color="auto"/>
                        <w:bottom w:val="none" w:sz="0" w:space="0" w:color="auto"/>
                        <w:right w:val="none" w:sz="0" w:space="0" w:color="auto"/>
                      </w:divBdr>
                      <w:divsChild>
                        <w:div w:id="1378625118">
                          <w:marLeft w:val="0"/>
                          <w:marRight w:val="0"/>
                          <w:marTop w:val="0"/>
                          <w:marBottom w:val="0"/>
                          <w:divBdr>
                            <w:top w:val="none" w:sz="0" w:space="0" w:color="auto"/>
                            <w:left w:val="none" w:sz="0" w:space="0" w:color="auto"/>
                            <w:bottom w:val="none" w:sz="0" w:space="0" w:color="auto"/>
                            <w:right w:val="none" w:sz="0" w:space="0" w:color="auto"/>
                          </w:divBdr>
                          <w:divsChild>
                            <w:div w:id="1128931846">
                              <w:marLeft w:val="0"/>
                              <w:marRight w:val="0"/>
                              <w:marTop w:val="0"/>
                              <w:marBottom w:val="0"/>
                              <w:divBdr>
                                <w:top w:val="none" w:sz="0" w:space="0" w:color="auto"/>
                                <w:left w:val="none" w:sz="0" w:space="0" w:color="auto"/>
                                <w:bottom w:val="none" w:sz="0" w:space="0" w:color="auto"/>
                                <w:right w:val="none" w:sz="0" w:space="0" w:color="auto"/>
                              </w:divBdr>
                              <w:divsChild>
                                <w:div w:id="541672538">
                                  <w:marLeft w:val="0"/>
                                  <w:marRight w:val="0"/>
                                  <w:marTop w:val="0"/>
                                  <w:marBottom w:val="0"/>
                                  <w:divBdr>
                                    <w:top w:val="none" w:sz="0" w:space="0" w:color="auto"/>
                                    <w:left w:val="none" w:sz="0" w:space="0" w:color="auto"/>
                                    <w:bottom w:val="none" w:sz="0" w:space="0" w:color="auto"/>
                                    <w:right w:val="none" w:sz="0" w:space="0" w:color="auto"/>
                                  </w:divBdr>
                                  <w:divsChild>
                                    <w:div w:id="187305435">
                                      <w:marLeft w:val="0"/>
                                      <w:marRight w:val="0"/>
                                      <w:marTop w:val="0"/>
                                      <w:marBottom w:val="0"/>
                                      <w:divBdr>
                                        <w:top w:val="none" w:sz="0" w:space="0" w:color="auto"/>
                                        <w:left w:val="none" w:sz="0" w:space="0" w:color="auto"/>
                                        <w:bottom w:val="none" w:sz="0" w:space="0" w:color="auto"/>
                                        <w:right w:val="none" w:sz="0" w:space="0" w:color="auto"/>
                                      </w:divBdr>
                                      <w:divsChild>
                                        <w:div w:id="135535882">
                                          <w:marLeft w:val="0"/>
                                          <w:marRight w:val="0"/>
                                          <w:marTop w:val="0"/>
                                          <w:marBottom w:val="0"/>
                                          <w:divBdr>
                                            <w:top w:val="none" w:sz="0" w:space="0" w:color="auto"/>
                                            <w:left w:val="none" w:sz="0" w:space="0" w:color="auto"/>
                                            <w:bottom w:val="none" w:sz="0" w:space="0" w:color="auto"/>
                                            <w:right w:val="none" w:sz="0" w:space="0" w:color="auto"/>
                                          </w:divBdr>
                                          <w:divsChild>
                                            <w:div w:id="2079207374">
                                              <w:marLeft w:val="0"/>
                                              <w:marRight w:val="0"/>
                                              <w:marTop w:val="0"/>
                                              <w:marBottom w:val="0"/>
                                              <w:divBdr>
                                                <w:top w:val="none" w:sz="0" w:space="0" w:color="auto"/>
                                                <w:left w:val="none" w:sz="0" w:space="0" w:color="auto"/>
                                                <w:bottom w:val="none" w:sz="0" w:space="0" w:color="auto"/>
                                                <w:right w:val="none" w:sz="0" w:space="0" w:color="auto"/>
                                              </w:divBdr>
                                              <w:divsChild>
                                                <w:div w:id="94833648">
                                                  <w:marLeft w:val="0"/>
                                                  <w:marRight w:val="300"/>
                                                  <w:marTop w:val="0"/>
                                                  <w:marBottom w:val="0"/>
                                                  <w:divBdr>
                                                    <w:top w:val="none" w:sz="0" w:space="0" w:color="auto"/>
                                                    <w:left w:val="none" w:sz="0" w:space="0" w:color="auto"/>
                                                    <w:bottom w:val="none" w:sz="0" w:space="0" w:color="auto"/>
                                                    <w:right w:val="none" w:sz="0" w:space="0" w:color="auto"/>
                                                  </w:divBdr>
                                                  <w:divsChild>
                                                    <w:div w:id="790437994">
                                                      <w:marLeft w:val="0"/>
                                                      <w:marRight w:val="0"/>
                                                      <w:marTop w:val="0"/>
                                                      <w:marBottom w:val="0"/>
                                                      <w:divBdr>
                                                        <w:top w:val="none" w:sz="0" w:space="0" w:color="auto"/>
                                                        <w:left w:val="none" w:sz="0" w:space="0" w:color="auto"/>
                                                        <w:bottom w:val="none" w:sz="0" w:space="0" w:color="auto"/>
                                                        <w:right w:val="none" w:sz="0" w:space="0" w:color="auto"/>
                                                      </w:divBdr>
                                                      <w:divsChild>
                                                        <w:div w:id="1358659150">
                                                          <w:marLeft w:val="0"/>
                                                          <w:marRight w:val="0"/>
                                                          <w:marTop w:val="0"/>
                                                          <w:marBottom w:val="300"/>
                                                          <w:divBdr>
                                                            <w:top w:val="single" w:sz="6" w:space="0" w:color="CCCCCC"/>
                                                            <w:left w:val="none" w:sz="0" w:space="0" w:color="auto"/>
                                                            <w:bottom w:val="none" w:sz="0" w:space="0" w:color="auto"/>
                                                            <w:right w:val="none" w:sz="0" w:space="0" w:color="auto"/>
                                                          </w:divBdr>
                                                          <w:divsChild>
                                                            <w:div w:id="1831287504">
                                                              <w:marLeft w:val="0"/>
                                                              <w:marRight w:val="0"/>
                                                              <w:marTop w:val="0"/>
                                                              <w:marBottom w:val="0"/>
                                                              <w:divBdr>
                                                                <w:top w:val="none" w:sz="0" w:space="0" w:color="auto"/>
                                                                <w:left w:val="none" w:sz="0" w:space="0" w:color="auto"/>
                                                                <w:bottom w:val="none" w:sz="0" w:space="0" w:color="auto"/>
                                                                <w:right w:val="none" w:sz="0" w:space="0" w:color="auto"/>
                                                              </w:divBdr>
                                                              <w:divsChild>
                                                                <w:div w:id="2055619928">
                                                                  <w:marLeft w:val="0"/>
                                                                  <w:marRight w:val="0"/>
                                                                  <w:marTop w:val="0"/>
                                                                  <w:marBottom w:val="0"/>
                                                                  <w:divBdr>
                                                                    <w:top w:val="none" w:sz="0" w:space="0" w:color="auto"/>
                                                                    <w:left w:val="none" w:sz="0" w:space="0" w:color="auto"/>
                                                                    <w:bottom w:val="none" w:sz="0" w:space="0" w:color="auto"/>
                                                                    <w:right w:val="none" w:sz="0" w:space="0" w:color="auto"/>
                                                                  </w:divBdr>
                                                                  <w:divsChild>
                                                                    <w:div w:id="989596469">
                                                                      <w:marLeft w:val="0"/>
                                                                      <w:marRight w:val="0"/>
                                                                      <w:marTop w:val="0"/>
                                                                      <w:marBottom w:val="0"/>
                                                                      <w:divBdr>
                                                                        <w:top w:val="none" w:sz="0" w:space="0" w:color="auto"/>
                                                                        <w:left w:val="none" w:sz="0" w:space="0" w:color="auto"/>
                                                                        <w:bottom w:val="none" w:sz="0" w:space="0" w:color="auto"/>
                                                                        <w:right w:val="none" w:sz="0" w:space="0" w:color="auto"/>
                                                                      </w:divBdr>
                                                                      <w:divsChild>
                                                                        <w:div w:id="14820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trib.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ratoM@comptrib.co.za" TargetMode="External"/><Relationship Id="rId5" Type="http://schemas.openxmlformats.org/officeDocument/2006/relationships/footnotes" Target="footnotes.xml"/><Relationship Id="rId10" Type="http://schemas.openxmlformats.org/officeDocument/2006/relationships/hyperlink" Target="mailto:NandiM@comptrib.co.za" TargetMode="External"/><Relationship Id="rId4" Type="http://schemas.openxmlformats.org/officeDocument/2006/relationships/webSettings" Target="webSettings.xml"/><Relationship Id="rId9" Type="http://schemas.openxmlformats.org/officeDocument/2006/relationships/hyperlink" Target="mailto:NandisileM@liv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nandi</dc:creator>
  <cp:lastModifiedBy>user</cp:lastModifiedBy>
  <cp:revision>4</cp:revision>
  <cp:lastPrinted>2014-07-11T09:19:00Z</cp:lastPrinted>
  <dcterms:created xsi:type="dcterms:W3CDTF">2014-09-25T09:21:00Z</dcterms:created>
  <dcterms:modified xsi:type="dcterms:W3CDTF">2014-09-25T09:31:00Z</dcterms:modified>
</cp:coreProperties>
</file>